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8E" w:rsidRPr="00064B87" w:rsidRDefault="00646C8E" w:rsidP="00646C8E">
      <w:pPr>
        <w:widowControl/>
        <w:spacing w:line="560" w:lineRule="exact"/>
        <w:ind w:firstLineChars="97" w:firstLine="351"/>
        <w:outlineLvl w:val="0"/>
        <w:rPr>
          <w:rFonts w:ascii="宋体" w:hAnsi="宋体" w:cs="宋体"/>
          <w:b/>
          <w:bCs/>
          <w:color w:val="000000"/>
          <w:kern w:val="36"/>
          <w:sz w:val="36"/>
          <w:szCs w:val="36"/>
        </w:rPr>
      </w:pPr>
      <w:r w:rsidRPr="00064B87">
        <w:rPr>
          <w:rFonts w:ascii="宋体" w:hAnsi="宋体" w:cs="宋体" w:hint="eastAsia"/>
          <w:b/>
          <w:bCs/>
          <w:color w:val="000000"/>
          <w:kern w:val="36"/>
          <w:sz w:val="36"/>
          <w:szCs w:val="36"/>
        </w:rPr>
        <w:t>安徽建筑大学城市建设学院科研奖励办法（试行）</w:t>
      </w:r>
    </w:p>
    <w:p w:rsidR="00646C8E" w:rsidRPr="00CC690C" w:rsidRDefault="00646C8E" w:rsidP="00646C8E">
      <w:pPr>
        <w:rPr>
          <w:rFonts w:hint="eastAsia"/>
          <w:b/>
          <w:color w:val="000000"/>
          <w:sz w:val="44"/>
          <w:szCs w:val="44"/>
        </w:rPr>
      </w:pP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第一</w:t>
      </w:r>
      <w:r w:rsidRPr="00646C8E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章 总 则</w:t>
      </w:r>
    </w:p>
    <w:p w:rsidR="00646C8E" w:rsidRPr="00646C8E" w:rsidRDefault="00646C8E" w:rsidP="00646C8E">
      <w:pPr>
        <w:widowControl/>
        <w:tabs>
          <w:tab w:val="left" w:pos="1677"/>
        </w:tabs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第一条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 xml:space="preserve"> 为充分调动广大教职工科研积极性和创造性，提高学院整体科研水平，促进学科建设，增强社会服务能力，根据国家及安徽省有关规定，结合我院实际，制定本办法。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宋体" w:hint="eastAsia"/>
          <w:b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第二章 奖励认定</w:t>
      </w:r>
    </w:p>
    <w:p w:rsidR="00646C8E" w:rsidRPr="00646C8E" w:rsidRDefault="00646C8E" w:rsidP="00646C8E">
      <w:pPr>
        <w:widowControl/>
        <w:tabs>
          <w:tab w:val="left" w:pos="1677"/>
        </w:tabs>
        <w:adjustRightInd w:val="0"/>
        <w:snapToGrid w:val="0"/>
        <w:spacing w:line="360" w:lineRule="auto"/>
        <w:ind w:firstLineChars="196" w:firstLine="47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第二条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 xml:space="preserve"> 凡符合下列条件之一的，属于本办法奖励范围：</w:t>
      </w:r>
      <w:bookmarkStart w:id="0" w:name="_GoBack"/>
      <w:bookmarkEnd w:id="0"/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（一） 国家级、省部级奖励的科研成果；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（二） 省部级及以上科研计划项目；重大产学研合作项目；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（三） 高水平学术论文；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（四） 艺术成果、体育竞赛；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（五） 授权专利、软件著作权；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b/>
          <w:i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（六） 学术性专著、译著；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b/>
          <w:i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（七） 标准、规范、规程、工法、导则、图集等。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以上成果须注明“安徽建筑大学城市建设学院”为完成单位。</w:t>
      </w:r>
    </w:p>
    <w:p w:rsidR="00646C8E" w:rsidRPr="00646C8E" w:rsidRDefault="00646C8E" w:rsidP="00646C8E">
      <w:pPr>
        <w:widowControl/>
        <w:tabs>
          <w:tab w:val="left" w:pos="1677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第三条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教务处负责科研成果奖励的审核，院学术委员会（教学工作委员会）负责科研成果奖励的认定，按年度奖励。</w:t>
      </w:r>
    </w:p>
    <w:p w:rsidR="00646C8E" w:rsidRPr="00646C8E" w:rsidRDefault="00646C8E" w:rsidP="00646C8E">
      <w:pPr>
        <w:widowControl/>
        <w:tabs>
          <w:tab w:val="left" w:pos="1677"/>
        </w:tabs>
        <w:adjustRightInd w:val="0"/>
        <w:snapToGrid w:val="0"/>
        <w:spacing w:line="360" w:lineRule="auto"/>
        <w:ind w:firstLineChars="199" w:firstLine="479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第四条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 xml:space="preserve"> 科研成果奖励专项经费列入学院年度预算。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宋体" w:hint="eastAsia"/>
          <w:b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第三章 实施细则</w:t>
      </w:r>
    </w:p>
    <w:p w:rsidR="00646C8E" w:rsidRPr="00646C8E" w:rsidRDefault="00646C8E" w:rsidP="00646C8E">
      <w:pPr>
        <w:widowControl/>
        <w:tabs>
          <w:tab w:val="left" w:pos="1677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第五条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学校为第一完成单位，且本校人员为主要完成人的科研成果奖励类别及金额：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（一） 获得国家级、省部级自然科学类科研奖励，分别给予1：3和1：1配套。获得国家级人文社科类科研成果一等奖、二等奖、三等奖分别给予50000元、30000元、20000元奖励；省部级人文社科类科研成果一等奖、二等奖、三等奖分别给予20000元、10000元、5000元奖励。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（二） 在国家级专业比赛或艺术类综合展中获得奖励的成果，给予1：1.5奖励配套（或：一等奖8000元、二等奖5000元、三等奖3000元）；在省部级专业比赛或展览、国家级学会中获得奖励的成果，给予1：1奖励配套（或：一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lastRenderedPageBreak/>
        <w:t>等奖5000元、二等奖3000元、三等奖2000元）；在市（厅）级专业比赛或展览、省部级学会中获得奖励的成果，给予1：0.5奖励配套（或：一等奖2000元、二等奖1000元、三等奖500元）。若未设一、二、三等奖而只设优秀奖的，则按该项奖的最低额度奖励。</w:t>
      </w:r>
    </w:p>
    <w:p w:rsidR="00646C8E" w:rsidRPr="00646C8E" w:rsidRDefault="00646C8E" w:rsidP="00646C8E">
      <w:pPr>
        <w:widowControl/>
        <w:tabs>
          <w:tab w:val="left" w:pos="1677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第六条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 xml:space="preserve"> 科研项目奖励：</w:t>
      </w:r>
    </w:p>
    <w:p w:rsidR="00646C8E" w:rsidRPr="00646C8E" w:rsidRDefault="00646C8E" w:rsidP="00646C8E">
      <w:pPr>
        <w:widowControl/>
        <w:tabs>
          <w:tab w:val="left" w:pos="1677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（一） 主持国家级、省部级科研项目，分别奖励课题组项目到账经费（不包括合作单位经费，下同）的20%、10%；参与国家级、省部级项目奖励减半。</w:t>
      </w:r>
    </w:p>
    <w:p w:rsidR="00646C8E" w:rsidRPr="00646C8E" w:rsidRDefault="00646C8E" w:rsidP="00646C8E">
      <w:pPr>
        <w:widowControl/>
        <w:tabs>
          <w:tab w:val="left" w:pos="1677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Cs/>
          <w:color w:val="000000"/>
          <w:kern w:val="0"/>
          <w:sz w:val="24"/>
        </w:rPr>
        <w:t xml:space="preserve">（二）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承担产学研合作项目，自然科学及工程技术类项目年度到账经费20万元及以上的、人文社科类项目年度到账经费5万元及以上的，奖励年度到账经费的2%；单一项目年度累计到账经费达到100万元以上的，追加奖励2万元。</w:t>
      </w:r>
    </w:p>
    <w:p w:rsidR="00646C8E" w:rsidRPr="00646C8E" w:rsidRDefault="00646C8E" w:rsidP="00646C8E">
      <w:pPr>
        <w:widowControl/>
        <w:tabs>
          <w:tab w:val="left" w:pos="1677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第七条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发表论文奖励：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（一） 在《SCIENCE》和《NATURE》上发表的论文，每篇奖励5万元。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（二） 在《中国科学》、《科学通报》、《中国社会科学》上发表的论文，每篇奖励1万元。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（三） 被SCI（Science Citation Index，科学引文索引）收录的论文每篇奖励5000元，被SSCI（Social Science Citation Index，社会科学引文索引）收录的论文每篇奖励3000元；期刊论文被EI（ Engineering Index，工程索引）收录（检索类型为Journal Article）每篇奖励2000元；在中国社会科学引文期刊（CSSCI）发表论文每篇奖励1000元。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（四） 在中国科学引文期刊（CSCD）发表论文每篇奖励2000元，论文被中国人民大学报刊复印资料全文转载每篇奖励2000元。在《中文核心期刊要目总览》及CSCD（或CSSCI）扩展源期刊上发表论文每篇奖励500元。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（五）学校为第一完成单位，且本校人员为第一完成人（或通讯作者）的在三类期刊发表论文每篇奖励400元，在四类期刊发表论文每篇奖励200元。</w:t>
      </w:r>
    </w:p>
    <w:p w:rsidR="00646C8E" w:rsidRPr="00646C8E" w:rsidRDefault="00646C8E" w:rsidP="00646C8E">
      <w:pPr>
        <w:widowControl/>
        <w:tabs>
          <w:tab w:val="left" w:pos="1785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b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第八条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学术专著奖励：</w:t>
      </w:r>
    </w:p>
    <w:p w:rsidR="00646C8E" w:rsidRPr="00646C8E" w:rsidRDefault="00646C8E" w:rsidP="00646C8E">
      <w:pPr>
        <w:widowControl/>
        <w:tabs>
          <w:tab w:val="left" w:pos="1785"/>
        </w:tabs>
        <w:adjustRightInd w:val="0"/>
        <w:snapToGrid w:val="0"/>
        <w:spacing w:line="360" w:lineRule="auto"/>
        <w:ind w:firstLineChars="250" w:firstLine="60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公开出版学术水平较高、有重大影响的优秀学术专著、译著（5万字以上），每部分别奖励10000元、5000元。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ind w:firstLineChars="201" w:firstLine="484"/>
        <w:jc w:val="left"/>
        <w:rPr>
          <w:rFonts w:ascii="仿宋" w:eastAsia="仿宋" w:hAnsi="仿宋" w:cs="宋体" w:hint="eastAsia"/>
          <w:b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第九条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 xml:space="preserve"> 发明专利奖励：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ind w:firstLineChars="250" w:firstLine="60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授权的职务发明专利、实用新型专利、软件著作权，每项分别奖励10000元、1000元、1000元；转让科技成果按所获转让经费的10％予以奖励；获一类、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lastRenderedPageBreak/>
        <w:t>二类成果推广项目，每项分别奖励3000元、2000元；被国家美术馆、国家博物馆（院）、人民大会堂收藏的艺术作品，每项奖励5000元。</w:t>
      </w:r>
    </w:p>
    <w:p w:rsidR="00646C8E" w:rsidRPr="00646C8E" w:rsidRDefault="00646C8E" w:rsidP="00646C8E">
      <w:pPr>
        <w:widowControl/>
        <w:tabs>
          <w:tab w:val="left" w:pos="1785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第十条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 xml:space="preserve"> 其他奖励：</w:t>
      </w:r>
    </w:p>
    <w:p w:rsidR="00646C8E" w:rsidRPr="00646C8E" w:rsidRDefault="00646C8E" w:rsidP="00646C8E">
      <w:pPr>
        <w:widowControl/>
        <w:tabs>
          <w:tab w:val="left" w:pos="1785"/>
        </w:tabs>
        <w:adjustRightInd w:val="0"/>
        <w:snapToGrid w:val="0"/>
        <w:spacing w:line="360" w:lineRule="auto"/>
        <w:ind w:firstLineChars="250" w:firstLine="60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主编国家级、省部级标准、规范、规程、工法、导则、图集等，每部分别奖励20000元、10000元；参编国家级、省部级的，每部分别奖励5000元、1000元。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宋体" w:hint="eastAsia"/>
          <w:b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第四章 奖励程序</w:t>
      </w:r>
    </w:p>
    <w:p w:rsidR="00646C8E" w:rsidRPr="00646C8E" w:rsidRDefault="00646C8E" w:rsidP="00646C8E">
      <w:pPr>
        <w:widowControl/>
        <w:tabs>
          <w:tab w:val="left" w:pos="1995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第十一条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申报、评定程序：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（一） 凡符合本奖励条件的科研成果，须提供下列材料原件：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1、获奖文件和获奖证书；</w:t>
      </w:r>
    </w:p>
    <w:p w:rsidR="00646C8E" w:rsidRPr="00646C8E" w:rsidRDefault="00646C8E" w:rsidP="00646C8E">
      <w:pPr>
        <w:widowControl/>
        <w:tabs>
          <w:tab w:val="left" w:pos="1260"/>
          <w:tab w:val="left" w:pos="1707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2、学术论文；</w:t>
      </w:r>
    </w:p>
    <w:p w:rsidR="00646C8E" w:rsidRPr="00646C8E" w:rsidRDefault="00646C8E" w:rsidP="00646C8E">
      <w:pPr>
        <w:widowControl/>
        <w:tabs>
          <w:tab w:val="left" w:pos="1260"/>
          <w:tab w:val="left" w:pos="1707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3、学术专著；</w:t>
      </w:r>
    </w:p>
    <w:p w:rsidR="00646C8E" w:rsidRPr="00646C8E" w:rsidRDefault="00646C8E" w:rsidP="00646C8E">
      <w:pPr>
        <w:widowControl/>
        <w:tabs>
          <w:tab w:val="left" w:pos="1260"/>
          <w:tab w:val="left" w:pos="1707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4、论文检索报告；</w:t>
      </w:r>
    </w:p>
    <w:p w:rsidR="00646C8E" w:rsidRPr="00646C8E" w:rsidRDefault="00646C8E" w:rsidP="00646C8E">
      <w:pPr>
        <w:widowControl/>
        <w:tabs>
          <w:tab w:val="left" w:pos="1260"/>
          <w:tab w:val="left" w:pos="1707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5、其它奖励项目的证明材料。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（二） 各单位负责奖励成果初审，教务处审核，院教学工作委员会认定，报院长办公会审批。</w:t>
      </w:r>
    </w:p>
    <w:p w:rsidR="00646C8E" w:rsidRPr="00646C8E" w:rsidRDefault="00646C8E" w:rsidP="00646C8E">
      <w:pPr>
        <w:widowControl/>
        <w:tabs>
          <w:tab w:val="left" w:pos="1260"/>
        </w:tabs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（三） 奖励成果公示一周。公示期内，如有异议，由教务处会同院有关部门进行处理。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宋体" w:hint="eastAsia"/>
          <w:b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第五章 获奖级别及其他</w:t>
      </w:r>
    </w:p>
    <w:p w:rsidR="00646C8E" w:rsidRPr="00646C8E" w:rsidRDefault="00646C8E" w:rsidP="00646C8E">
      <w:pPr>
        <w:widowControl/>
        <w:tabs>
          <w:tab w:val="left" w:pos="1995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第十二条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获奖成果级别划分：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（一） 国家级：国家最高科学技术奖、国家自然科学奖、国家科学技术进步奖、国家技术发明奖；国家“五个一工程”奖、国家图书奖。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（二） 省部级：省部级科学技术奖；省部级优秀社会科学成果奖；省“五个一工程”奖；可推荐国家科学技术奖的部门设立的科学技术奖（含社会科学奖）。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（三）市（厅）级：省教育厅设立的高校哲学社会科学各类研究项目、省教育科学规划设立的各类项目、省社科联项目、市社科联项目及其他市厅级单位设立的各类项目奖。</w:t>
      </w:r>
    </w:p>
    <w:p w:rsidR="00646C8E" w:rsidRPr="00646C8E" w:rsidRDefault="00646C8E" w:rsidP="00646C8E">
      <w:pPr>
        <w:widowControl/>
        <w:tabs>
          <w:tab w:val="left" w:pos="0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第十三条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学校为第二完成单位、第三完成单位的国家或省部级奖励成果，分别配套奖励30%、20%；作为第三完成单位以后的国家或省部级奖励成果，配套奖励10%。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lastRenderedPageBreak/>
        <w:t>同一项目多次获得奖励的，奖金不重复发放，只补发奖励级差部分。</w:t>
      </w:r>
    </w:p>
    <w:p w:rsidR="00646C8E" w:rsidRPr="00646C8E" w:rsidRDefault="00646C8E" w:rsidP="00646C8E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一类和二类成果推广项目及三类、四类期刊按照《安徽省普通本科高等学校教师专业技术资格条件》要求认定。</w:t>
      </w:r>
    </w:p>
    <w:p w:rsidR="00646C8E" w:rsidRPr="00646C8E" w:rsidRDefault="00646C8E" w:rsidP="00646C8E">
      <w:pPr>
        <w:widowControl/>
        <w:tabs>
          <w:tab w:val="left" w:pos="1440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b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第十四条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科研奖励所得涉及个人所得税的相关事项，按国家有关政策执行。</w:t>
      </w:r>
    </w:p>
    <w:p w:rsidR="00646C8E" w:rsidRPr="00646C8E" w:rsidRDefault="00646C8E" w:rsidP="00646C8E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宋体" w:hint="eastAsia"/>
          <w:b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>第六章 附 则</w:t>
      </w:r>
    </w:p>
    <w:p w:rsidR="00646C8E" w:rsidRPr="00646C8E" w:rsidRDefault="00646C8E" w:rsidP="00646C8E">
      <w:pPr>
        <w:widowControl/>
        <w:tabs>
          <w:tab w:val="left" w:pos="0"/>
        </w:tabs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646C8E">
        <w:rPr>
          <w:rFonts w:ascii="仿宋" w:eastAsia="仿宋" w:hAnsi="仿宋" w:cs="宋体" w:hint="eastAsia"/>
          <w:b/>
          <w:color w:val="000000"/>
          <w:kern w:val="0"/>
          <w:sz w:val="24"/>
        </w:rPr>
        <w:t xml:space="preserve">第十五条 </w:t>
      </w:r>
      <w:r w:rsidRPr="00646C8E">
        <w:rPr>
          <w:rFonts w:ascii="仿宋" w:eastAsia="仿宋" w:hAnsi="仿宋" w:cs="宋体" w:hint="eastAsia"/>
          <w:color w:val="000000"/>
          <w:kern w:val="0"/>
          <w:sz w:val="24"/>
        </w:rPr>
        <w:t>本办法自发布之日起施行，由教务处负责解释。</w:t>
      </w:r>
    </w:p>
    <w:p w:rsidR="00646C8E" w:rsidRPr="00646C8E" w:rsidRDefault="00646C8E" w:rsidP="00646C8E">
      <w:pPr>
        <w:spacing w:line="360" w:lineRule="auto"/>
        <w:ind w:firstLineChars="150" w:firstLine="360"/>
        <w:rPr>
          <w:rFonts w:ascii="仿宋" w:eastAsia="仿宋" w:hAnsi="仿宋" w:hint="eastAsia"/>
          <w:color w:val="000000"/>
          <w:sz w:val="24"/>
        </w:rPr>
      </w:pPr>
    </w:p>
    <w:p w:rsidR="00646C8E" w:rsidRPr="00646C8E" w:rsidRDefault="00646C8E" w:rsidP="00646C8E">
      <w:pPr>
        <w:spacing w:line="360" w:lineRule="auto"/>
        <w:ind w:firstLineChars="1550" w:firstLine="3720"/>
        <w:rPr>
          <w:rFonts w:ascii="仿宋" w:eastAsia="仿宋" w:hAnsi="仿宋" w:hint="eastAsia"/>
          <w:color w:val="000000"/>
          <w:sz w:val="24"/>
        </w:rPr>
      </w:pPr>
    </w:p>
    <w:p w:rsidR="00646C8E" w:rsidRPr="00646C8E" w:rsidRDefault="00646C8E" w:rsidP="00646C8E">
      <w:pPr>
        <w:spacing w:line="360" w:lineRule="auto"/>
        <w:ind w:firstLineChars="2250" w:firstLine="5400"/>
        <w:rPr>
          <w:rFonts w:ascii="仿宋" w:eastAsia="仿宋" w:hAnsi="仿宋" w:hint="eastAsia"/>
          <w:color w:val="000000"/>
          <w:sz w:val="24"/>
        </w:rPr>
      </w:pPr>
      <w:r w:rsidRPr="00646C8E">
        <w:rPr>
          <w:rFonts w:ascii="仿宋" w:eastAsia="仿宋" w:hAnsi="仿宋" w:hint="eastAsia"/>
          <w:color w:val="000000"/>
          <w:sz w:val="24"/>
        </w:rPr>
        <w:t>二〇一六年十二月二十一日</w:t>
      </w:r>
    </w:p>
    <w:p w:rsidR="00B64D30" w:rsidRDefault="00B64D30"/>
    <w:sectPr w:rsidR="00B6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8E"/>
    <w:rsid w:val="00646C8E"/>
    <w:rsid w:val="00B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2018-10-17T08:09:00Z</dcterms:created>
  <dcterms:modified xsi:type="dcterms:W3CDTF">2018-10-17T08:10:00Z</dcterms:modified>
</cp:coreProperties>
</file>