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717" w:beforeLines="550"/>
        <w:jc w:val="center"/>
        <w:textAlignment w:val="auto"/>
        <w:rPr>
          <w:rFonts w:hint="eastAsia" w:ascii="方正小标宋简体" w:hAnsi="方正小标宋简体" w:eastAsia="方正小标宋简体" w:cs="方正小标宋简体"/>
          <w:color w:val="FF0000"/>
          <w:spacing w:val="79"/>
          <w:w w:val="72"/>
          <w:sz w:val="100"/>
          <w:szCs w:val="100"/>
          <w:lang w:val="en-US" w:eastAsia="zh-CN"/>
        </w:rPr>
      </w:pPr>
      <w:r>
        <w:rPr>
          <w:rFonts w:hint="eastAsia" w:ascii="方正小标宋简体" w:hAnsi="方正小标宋简体" w:eastAsia="方正小标宋简体" w:cs="方正小标宋简体"/>
          <w:b/>
          <w:bCs/>
          <w:color w:val="FF0000"/>
          <w:spacing w:val="79"/>
          <w:w w:val="72"/>
          <w:sz w:val="110"/>
          <w:szCs w:val="110"/>
          <w:lang w:val="en-US" w:eastAsia="zh-CN"/>
        </w:rPr>
        <w:t>合</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肥</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城</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市</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学</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院</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文</w:t>
      </w:r>
      <w:r>
        <w:rPr>
          <w:rFonts w:hint="eastAsia" w:ascii="方正小标宋简体" w:hAnsi="方正小标宋简体" w:eastAsia="方正小标宋简体" w:cs="方正小标宋简体"/>
          <w:b/>
          <w:bCs/>
          <w:color w:val="FF0000"/>
          <w:spacing w:val="-147"/>
          <w:w w:val="72"/>
          <w:sz w:val="110"/>
          <w:szCs w:val="110"/>
          <w:lang w:val="en-US" w:eastAsia="zh-CN"/>
        </w:rPr>
        <w:t xml:space="preserve"> </w:t>
      </w:r>
      <w:r>
        <w:rPr>
          <w:rFonts w:hint="eastAsia" w:ascii="方正小标宋简体" w:hAnsi="方正小标宋简体" w:eastAsia="方正小标宋简体" w:cs="方正小标宋简体"/>
          <w:b/>
          <w:bCs/>
          <w:color w:val="FF0000"/>
          <w:spacing w:val="79"/>
          <w:w w:val="72"/>
          <w:sz w:val="110"/>
          <w:szCs w:val="110"/>
          <w:lang w:val="en-US" w:eastAsia="zh-CN"/>
        </w:rPr>
        <w:t>件</w:t>
      </w:r>
    </w:p>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校字〔2022〕114号</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119380</wp:posOffset>
                </wp:positionV>
                <wp:extent cx="5647690" cy="5080"/>
                <wp:effectExtent l="0" t="19050" r="10160" b="33020"/>
                <wp:wrapNone/>
                <wp:docPr id="2"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0000"/>
                          </a:solidFill>
                          <a:prstDash val="solid"/>
                          <a:miter/>
                          <a:headEnd type="none" w="med" len="med"/>
                          <a:tailEnd type="none" w="med" len="med"/>
                        </a:ln>
                      </wps:spPr>
                      <wps:bodyPr/>
                    </wps:wsp>
                  </a:graphicData>
                </a:graphic>
              </wp:anchor>
            </w:drawing>
          </mc:Choice>
          <mc:Fallback>
            <w:pict>
              <v:line id="直接连接符 1" o:spid="_x0000_s1026" o:spt="20" style="position:absolute;left:0pt;margin-left:-1.65pt;margin-top:9.4pt;height:0.4pt;width:444.7pt;z-index:251660288;mso-width-relative:page;mso-height-relative:page;" filled="f" stroked="t" coordsize="21600,21600" o:gfxdata="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ANr2tUAAAAIAQAADwAAAAAAAAABACAAAAAiAAAAZHJzL2Rvd25yZXYueG1sUEsB&#10;AhQAFAAAAAgAh07iQBGRhtb4AQAA5gMAAA4AAAAAAAAAAQAgAAAAJAEAAGRycy9lMm9Eb2MueG1s&#10;UEsFBgAAAAAGAAYAWQEAAI4FAAAAAA==&#10;">
                <v:fill on="f" focussize="0,0"/>
                <v:stroke weight="3pt" color="#FF0000"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119380</wp:posOffset>
                </wp:positionV>
                <wp:extent cx="5647690" cy="5080"/>
                <wp:effectExtent l="0" t="19050" r="10160" b="33020"/>
                <wp:wrapNone/>
                <wp:docPr id="1" name="直接连接符 1"/>
                <wp:cNvGraphicFramePr/>
                <a:graphic xmlns:a="http://schemas.openxmlformats.org/drawingml/2006/main">
                  <a:graphicData uri="http://schemas.microsoft.com/office/word/2010/wordprocessingShape">
                    <wps:wsp>
                      <wps:cNvCnPr/>
                      <wps:spPr>
                        <a:xfrm>
                          <a:off x="0" y="0"/>
                          <a:ext cx="5647690" cy="5080"/>
                        </a:xfrm>
                        <a:prstGeom prst="line">
                          <a:avLst/>
                        </a:prstGeom>
                        <a:ln w="38100" cap="flat" cmpd="sng">
                          <a:solidFill>
                            <a:srgbClr val="FFFFFF"/>
                          </a:solidFill>
                          <a:prstDash val="solid"/>
                          <a:miter/>
                          <a:headEnd type="none" w="med" len="med"/>
                          <a:tailEnd type="none" w="med" len="med"/>
                        </a:ln>
                      </wps:spPr>
                      <wps:bodyPr/>
                    </wps:wsp>
                  </a:graphicData>
                </a:graphic>
              </wp:anchor>
            </w:drawing>
          </mc:Choice>
          <mc:Fallback>
            <w:pict>
              <v:line id="_x0000_s1026" o:spid="_x0000_s1026" o:spt="20" style="position:absolute;left:0pt;margin-left:-1.1pt;margin-top:9.4pt;height:0.4pt;width:444.7pt;z-index:251661312;mso-width-relative:page;mso-height-relative:page;" filled="f" stroked="t" coordsize="21600,21600" o:gfxdata="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uqwJ9cAAAAIAQAADwAAAAAAAAABACAAAAAiAAAAZHJzL2Rvd25yZXYueG1sUEsB&#10;AhQAFAAAAAgAh07iQJq/ftT2AQAA5gMAAA4AAAAAAAAAAQAgAAAAJgEAAGRycy9lMm9Eb2MueG1s&#10;UEsFBgAAAAAGAAYAWQEAAI4FAAAAAA==&#10;">
                <v:fill on="f" focussize="0,0"/>
                <v:stroke weight="3pt" color="#FFFFFF"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方正小标宋简体" w:eastAsia="方正小标宋简体" w:cs="方正小标宋简体"/>
          <w:b w:val="0"/>
          <w:bCs w:val="0"/>
          <w:color w:val="auto"/>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关于印发《合肥城市学院全日制普通本科生</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大标宋简体" w:hAnsi="方正大标宋简体" w:eastAsia="方正大标宋简体" w:cs="方正大标宋简体"/>
          <w:b/>
          <w:bCs/>
          <w:sz w:val="44"/>
          <w:szCs w:val="44"/>
          <w:highlight w:val="none"/>
          <w:lang w:val="en-US" w:eastAsia="zh-CN"/>
        </w:rPr>
      </w:pPr>
      <w:r>
        <w:rPr>
          <w:rFonts w:hint="eastAsia" w:ascii="方正小标宋简体" w:hAnsi="方正小标宋简体" w:eastAsia="方正小标宋简体" w:cs="方正小标宋简体"/>
          <w:b/>
          <w:bCs/>
          <w:sz w:val="44"/>
          <w:szCs w:val="44"/>
          <w:highlight w:val="none"/>
          <w:lang w:val="en-US" w:eastAsia="zh-CN"/>
        </w:rPr>
        <w:t>校内转专业实施办法》的通知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b/>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校属各单位：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《合肥城市学院全日制普通本科生校内转专业实施办法》业经校长办公会议审议通过，现予以印发，请遵照执行。</w:t>
      </w:r>
    </w:p>
    <w:p>
      <w:pPr>
        <w:keepNext w:val="0"/>
        <w:keepLines w:val="0"/>
        <w:pageBreakBefore w:val="0"/>
        <w:widowControl w:val="0"/>
        <w:kinsoku/>
        <w:wordWrap/>
        <w:overflowPunct/>
        <w:topLinePunct w:val="0"/>
        <w:autoSpaceDE/>
        <w:autoSpaceDN/>
        <w:bidi w:val="0"/>
        <w:adjustRightInd/>
        <w:snapToGrid/>
        <w:spacing w:line="400" w:lineRule="exact"/>
        <w:ind w:firstLine="641"/>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附件：合肥城市学院全日制普通本科生校内转专业实施</w:t>
      </w:r>
    </w:p>
    <w:p>
      <w:pPr>
        <w:keepNext w:val="0"/>
        <w:keepLines w:val="0"/>
        <w:pageBreakBefore w:val="0"/>
        <w:widowControl w:val="0"/>
        <w:kinsoku/>
        <w:wordWrap/>
        <w:overflowPunct/>
        <w:topLinePunct w:val="0"/>
        <w:autoSpaceDE/>
        <w:autoSpaceDN/>
        <w:bidi w:val="0"/>
        <w:adjustRightInd/>
        <w:snapToGrid/>
        <w:spacing w:line="560" w:lineRule="exact"/>
        <w:ind w:firstLine="1609" w:firstLineChars="503"/>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办法</w:t>
      </w:r>
    </w:p>
    <w:p>
      <w:pPr>
        <w:pStyle w:val="2"/>
        <w:keepNext/>
        <w:keepLines/>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合肥城市学院</w:t>
      </w:r>
    </w:p>
    <w:p>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eastAsia" w:ascii="黑体" w:hAnsi="黑体" w:eastAsia="黑体" w:cs="黑体"/>
          <w:b w:val="0"/>
          <w:bCs w:val="0"/>
          <w:sz w:val="32"/>
          <w:szCs w:val="32"/>
          <w:lang w:val="en-US" w:eastAsia="zh-CN"/>
        </w:rPr>
      </w:pPr>
      <w:r>
        <w:rPr>
          <w:rFonts w:hint="eastAsia" w:ascii="仿宋" w:hAnsi="仿宋" w:eastAsia="仿宋" w:cs="仿宋"/>
          <w:sz w:val="32"/>
          <w:szCs w:val="32"/>
          <w:lang w:val="en-US" w:eastAsia="zh-CN"/>
        </w:rPr>
        <w:t xml:space="preserve">                                2022年11月5日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合肥城市学院全日制普通本科生校内转专业实施办法</w:t>
      </w:r>
    </w:p>
    <w:p>
      <w:pPr>
        <w:spacing w:line="360" w:lineRule="auto"/>
        <w:jc w:val="center"/>
        <w:rPr>
          <w:rFonts w:hint="eastAsia" w:ascii="宋体" w:hAnsi="宋体" w:cs="宋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为贯彻教育部有关文件精神，坚持以人为本的教育理念，尊重学生个人志向，激发学习兴趣，进一步调动学生学习的积极性、主动性，根据《合肥城市学院学籍管理规定》，制定本办法。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333333"/>
          <w:kern w:val="0"/>
          <w:sz w:val="32"/>
          <w:szCs w:val="32"/>
        </w:rPr>
      </w:pPr>
      <w:r>
        <w:rPr>
          <w:rFonts w:hint="eastAsia" w:ascii="黑体" w:hAnsi="黑体" w:eastAsia="黑体" w:cs="黑体"/>
          <w:b w:val="0"/>
          <w:bCs/>
          <w:color w:val="333333"/>
          <w:kern w:val="0"/>
          <w:sz w:val="32"/>
          <w:szCs w:val="32"/>
        </w:rPr>
        <w:t>一、基本原则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rPr>
        <w:t>1</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转专业在一年级第一学期末进行，学生在校期间只允许转专业一次</w:t>
      </w:r>
      <w:r>
        <w:rPr>
          <w:rFonts w:hint="eastAsia" w:ascii="仿宋" w:hAnsi="仿宋" w:eastAsia="仿宋" w:cs="仿宋"/>
          <w:color w:val="333333"/>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rPr>
        <w:t>2</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转专业不允许跨其原高考科类进行</w:t>
      </w:r>
      <w:r>
        <w:rPr>
          <w:rFonts w:hint="eastAsia" w:ascii="仿宋" w:hAnsi="仿宋" w:eastAsia="仿宋" w:cs="仿宋"/>
          <w:color w:val="333333"/>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rPr>
        <w:t>3</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各专业转入学生计划人数，由学校根据转入专业教学资源实际情况确定</w:t>
      </w:r>
      <w:r>
        <w:rPr>
          <w:rFonts w:hint="eastAsia" w:ascii="仿宋" w:hAnsi="仿宋" w:eastAsia="仿宋" w:cs="仿宋"/>
          <w:color w:val="333333"/>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4</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身体条件符合转入专业的学习要求。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333333"/>
          <w:kern w:val="0"/>
          <w:sz w:val="32"/>
          <w:szCs w:val="32"/>
        </w:rPr>
      </w:pPr>
      <w:r>
        <w:rPr>
          <w:rFonts w:hint="eastAsia" w:ascii="黑体" w:hAnsi="黑体" w:eastAsia="黑体" w:cs="黑体"/>
          <w:b w:val="0"/>
          <w:bCs/>
          <w:color w:val="333333"/>
          <w:kern w:val="0"/>
          <w:sz w:val="32"/>
          <w:szCs w:val="32"/>
        </w:rPr>
        <w:t>二、申请条件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color w:val="333333"/>
          <w:kern w:val="0"/>
          <w:sz w:val="32"/>
          <w:szCs w:val="32"/>
        </w:rPr>
      </w:pPr>
      <w:r>
        <w:rPr>
          <w:rFonts w:hint="eastAsia" w:ascii="楷体" w:hAnsi="楷体" w:eastAsia="楷体" w:cs="楷体"/>
          <w:b/>
          <w:color w:val="333333"/>
          <w:kern w:val="0"/>
          <w:sz w:val="32"/>
          <w:szCs w:val="32"/>
        </w:rPr>
        <w:t>（一）基本要求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全日制普通本科生；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遵纪守法，综合素质优良；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3</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未受过各级各类纪律处分，且所学课程（不含校公共选修课）均通过首次考核。</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color w:val="333333"/>
          <w:kern w:val="0"/>
          <w:sz w:val="32"/>
          <w:szCs w:val="32"/>
        </w:rPr>
      </w:pPr>
      <w:r>
        <w:rPr>
          <w:rFonts w:hint="eastAsia" w:ascii="楷体" w:hAnsi="楷体" w:eastAsia="楷体" w:cs="楷体"/>
          <w:b/>
          <w:color w:val="333333"/>
          <w:kern w:val="0"/>
          <w:sz w:val="32"/>
          <w:szCs w:val="32"/>
        </w:rPr>
        <w:t>（二）其他条件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符合以上基本原则和基本要求，且符合下列条件之一的学生，可在一年级第一学期末，根据学校统一安排，提出转专业申请。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rPr>
        <w:t>1</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学习成绩优秀，一年级第一学期平均学分绩点排名位于专业年级前40%，符合相关专业转入条件，可申请转专业</w:t>
      </w:r>
      <w:r>
        <w:rPr>
          <w:rFonts w:hint="eastAsia" w:ascii="仿宋" w:hAnsi="仿宋" w:eastAsia="仿宋" w:cs="仿宋"/>
          <w:color w:val="333333"/>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确因某种疾病或生理缺陷（经学校指定的二级甲等医院诊断确认）或因某种特殊困难，不能在原专业学习但尚能在我校其他专业学习者，可申请转专业。原则上只能转入到入学年份学校安徽省高考录取平均成绩低于其高考录取成绩的专业（安徽省考生），或从入学年份学校安徽省高考录取平均成绩高的专业转入高考录取平均成绩相对较低的专业（省外考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color w:val="333333"/>
          <w:kern w:val="0"/>
          <w:sz w:val="32"/>
          <w:szCs w:val="32"/>
        </w:rPr>
      </w:pPr>
      <w:r>
        <w:rPr>
          <w:rFonts w:hint="eastAsia" w:ascii="楷体" w:hAnsi="楷体" w:eastAsia="楷体" w:cs="楷体"/>
          <w:b/>
          <w:color w:val="333333"/>
          <w:kern w:val="0"/>
          <w:sz w:val="32"/>
          <w:szCs w:val="32"/>
        </w:rPr>
        <w:t>（三）有下列情形之一者，不得申请转专业：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正在休学或保留学籍的学生；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从外校转入的学生；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3</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其他部、省招生主管部门和学校在招生时明确规定不能转专业的学生。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color w:val="333333"/>
          <w:kern w:val="0"/>
          <w:sz w:val="32"/>
          <w:szCs w:val="32"/>
        </w:rPr>
      </w:pPr>
      <w:r>
        <w:rPr>
          <w:rFonts w:hint="eastAsia" w:ascii="黑体" w:hAnsi="黑体" w:eastAsia="黑体" w:cs="黑体"/>
          <w:b w:val="0"/>
          <w:bCs/>
          <w:color w:val="333333"/>
          <w:kern w:val="0"/>
          <w:sz w:val="32"/>
          <w:szCs w:val="32"/>
        </w:rPr>
        <w:t>三、工作程序和要求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color w:val="333333"/>
          <w:kern w:val="0"/>
          <w:sz w:val="32"/>
          <w:szCs w:val="32"/>
        </w:rPr>
      </w:pPr>
      <w:r>
        <w:rPr>
          <w:rFonts w:hint="eastAsia" w:ascii="楷体" w:hAnsi="楷体" w:eastAsia="楷体" w:cs="楷体"/>
          <w:b/>
          <w:color w:val="333333"/>
          <w:kern w:val="0"/>
          <w:sz w:val="32"/>
          <w:szCs w:val="32"/>
        </w:rPr>
        <w:t>（一）工作程序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b/>
          <w:bCs/>
          <w:color w:val="333333"/>
          <w:kern w:val="0"/>
          <w:sz w:val="32"/>
          <w:szCs w:val="32"/>
        </w:rPr>
        <w:t>1</w:t>
      </w:r>
      <w:r>
        <w:rPr>
          <w:rFonts w:hint="eastAsia" w:ascii="仿宋" w:hAnsi="仿宋" w:eastAsia="仿宋" w:cs="仿宋"/>
          <w:b/>
          <w:bCs/>
          <w:color w:val="333333"/>
          <w:kern w:val="0"/>
          <w:sz w:val="32"/>
          <w:szCs w:val="32"/>
          <w:lang w:val="en-US" w:eastAsia="zh-CN"/>
        </w:rPr>
        <w:t>.</w:t>
      </w:r>
      <w:r>
        <w:rPr>
          <w:rFonts w:hint="eastAsia" w:ascii="仿宋" w:hAnsi="仿宋" w:eastAsia="仿宋" w:cs="仿宋"/>
          <w:b/>
          <w:bCs/>
          <w:color w:val="333333"/>
          <w:kern w:val="0"/>
          <w:sz w:val="32"/>
          <w:szCs w:val="32"/>
        </w:rPr>
        <w:t>各专业确定接纳转专业人数。</w:t>
      </w:r>
      <w:r>
        <w:rPr>
          <w:rFonts w:hint="eastAsia" w:ascii="仿宋" w:hAnsi="仿宋" w:eastAsia="仿宋" w:cs="仿宋"/>
          <w:b w:val="0"/>
          <w:bCs/>
          <w:color w:val="333333"/>
          <w:kern w:val="0"/>
          <w:sz w:val="32"/>
          <w:szCs w:val="32"/>
        </w:rPr>
        <w:t>各学院根据本学院各专业教学资源及专业特点，向教务处报送相关</w:t>
      </w:r>
      <w:r>
        <w:rPr>
          <w:rFonts w:hint="eastAsia" w:ascii="仿宋" w:hAnsi="仿宋" w:eastAsia="仿宋" w:cs="仿宋"/>
          <w:color w:val="333333"/>
          <w:kern w:val="0"/>
          <w:sz w:val="32"/>
          <w:szCs w:val="32"/>
        </w:rPr>
        <w:t>专业拟接纳转入学生数和相应考核接收办法，经审核确认后，由教务处统一公布</w:t>
      </w:r>
      <w:r>
        <w:rPr>
          <w:rFonts w:hint="eastAsia" w:ascii="仿宋" w:hAnsi="仿宋" w:eastAsia="仿宋" w:cs="仿宋"/>
          <w:color w:val="333333"/>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b/>
          <w:bCs/>
          <w:color w:val="333333"/>
          <w:kern w:val="0"/>
          <w:sz w:val="32"/>
          <w:szCs w:val="32"/>
        </w:rPr>
        <w:t>2</w:t>
      </w:r>
      <w:r>
        <w:rPr>
          <w:rFonts w:hint="eastAsia" w:ascii="仿宋" w:hAnsi="仿宋" w:eastAsia="仿宋" w:cs="仿宋"/>
          <w:b/>
          <w:bCs/>
          <w:color w:val="333333"/>
          <w:kern w:val="0"/>
          <w:sz w:val="32"/>
          <w:szCs w:val="32"/>
          <w:lang w:val="en-US" w:eastAsia="zh-CN"/>
        </w:rPr>
        <w:t>.</w:t>
      </w:r>
      <w:r>
        <w:rPr>
          <w:rFonts w:hint="eastAsia" w:ascii="仿宋" w:hAnsi="仿宋" w:eastAsia="仿宋" w:cs="仿宋"/>
          <w:b/>
          <w:bCs/>
          <w:color w:val="333333"/>
          <w:kern w:val="0"/>
          <w:sz w:val="32"/>
          <w:szCs w:val="32"/>
        </w:rPr>
        <w:t>学生提出申请。</w:t>
      </w:r>
      <w:r>
        <w:rPr>
          <w:rFonts w:hint="eastAsia" w:ascii="仿宋" w:hAnsi="仿宋" w:eastAsia="仿宋" w:cs="仿宋"/>
          <w:color w:val="333333"/>
          <w:kern w:val="0"/>
          <w:sz w:val="32"/>
          <w:szCs w:val="32"/>
        </w:rPr>
        <w:t>符合条件的学生，由本人根据转专业意愿提出申请，填写申请表（每生限填三个专业志愿）并附必要证明材料后报学生所在学院审查汇总，由学院统一报送到教务处。教务处汇总后公示</w:t>
      </w:r>
      <w:r>
        <w:rPr>
          <w:rFonts w:hint="eastAsia" w:ascii="仿宋" w:hAnsi="仿宋" w:eastAsia="仿宋" w:cs="仿宋"/>
          <w:color w:val="333333"/>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b/>
          <w:bCs/>
          <w:color w:val="333333"/>
          <w:kern w:val="0"/>
          <w:sz w:val="32"/>
          <w:szCs w:val="32"/>
        </w:rPr>
        <w:t>3</w:t>
      </w:r>
      <w:r>
        <w:rPr>
          <w:rFonts w:hint="eastAsia" w:ascii="仿宋" w:hAnsi="仿宋" w:eastAsia="仿宋" w:cs="仿宋"/>
          <w:b/>
          <w:bCs/>
          <w:color w:val="333333"/>
          <w:kern w:val="0"/>
          <w:sz w:val="32"/>
          <w:szCs w:val="32"/>
          <w:lang w:val="en-US" w:eastAsia="zh-CN"/>
        </w:rPr>
        <w:t>.</w:t>
      </w:r>
      <w:r>
        <w:rPr>
          <w:rFonts w:hint="eastAsia" w:ascii="仿宋" w:hAnsi="仿宋" w:eastAsia="仿宋" w:cs="仿宋"/>
          <w:b/>
          <w:bCs/>
          <w:color w:val="333333"/>
          <w:kern w:val="0"/>
          <w:sz w:val="32"/>
          <w:szCs w:val="32"/>
        </w:rPr>
        <w:t>确定转专业学生名单。</w:t>
      </w:r>
      <w:r>
        <w:rPr>
          <w:rFonts w:hint="eastAsia" w:ascii="仿宋" w:hAnsi="仿宋" w:eastAsia="仿宋" w:cs="仿宋"/>
          <w:color w:val="333333"/>
          <w:kern w:val="0"/>
          <w:sz w:val="32"/>
          <w:szCs w:val="32"/>
        </w:rPr>
        <w:t>教务处会同各学院审查申请转专业学生申报材料，对符合条件的学生按专业基础能力考核成绩或平均学分绩点进行排序，确定拟转专业学生名单</w:t>
      </w:r>
      <w:r>
        <w:rPr>
          <w:rFonts w:hint="eastAsia" w:ascii="仿宋" w:hAnsi="仿宋" w:eastAsia="仿宋" w:cs="仿宋"/>
          <w:color w:val="333333"/>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4</w:t>
      </w:r>
      <w:r>
        <w:rPr>
          <w:rFonts w:hint="eastAsia" w:ascii="仿宋" w:hAnsi="仿宋" w:eastAsia="仿宋" w:cs="仿宋"/>
          <w:b/>
          <w:bCs/>
          <w:color w:val="333333"/>
          <w:kern w:val="0"/>
          <w:sz w:val="32"/>
          <w:szCs w:val="32"/>
          <w:lang w:val="en-US" w:eastAsia="zh-CN"/>
        </w:rPr>
        <w:t>.</w:t>
      </w:r>
      <w:r>
        <w:rPr>
          <w:rFonts w:hint="eastAsia" w:ascii="仿宋" w:hAnsi="仿宋" w:eastAsia="仿宋" w:cs="仿宋"/>
          <w:b/>
          <w:bCs/>
          <w:color w:val="333333"/>
          <w:kern w:val="0"/>
          <w:sz w:val="32"/>
          <w:szCs w:val="32"/>
        </w:rPr>
        <w:t>学校批准公示。</w:t>
      </w:r>
      <w:r>
        <w:rPr>
          <w:rFonts w:hint="eastAsia" w:ascii="仿宋" w:hAnsi="仿宋" w:eastAsia="仿宋" w:cs="仿宋"/>
          <w:color w:val="333333"/>
          <w:kern w:val="0"/>
          <w:sz w:val="32"/>
          <w:szCs w:val="32"/>
        </w:rPr>
        <w:t>教务处汇总各专业拟转入学生名单，报学校审批确定后予以公示。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color w:val="333333"/>
          <w:kern w:val="0"/>
          <w:sz w:val="32"/>
          <w:szCs w:val="32"/>
        </w:rPr>
      </w:pPr>
      <w:r>
        <w:rPr>
          <w:rFonts w:hint="eastAsia" w:ascii="楷体" w:hAnsi="楷体" w:eastAsia="楷体" w:cs="楷体"/>
          <w:b/>
          <w:color w:val="333333"/>
          <w:kern w:val="0"/>
          <w:sz w:val="32"/>
          <w:szCs w:val="32"/>
        </w:rPr>
        <w:t>（二）相关要求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rPr>
        <w:t>1</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学生转专业后，在原专业已获得的课程学分符合转入专业培养计划规定要求的，经转入学院确认后予以承认；不符合要求的需进行补修，否则不予毕业</w:t>
      </w:r>
      <w:r>
        <w:rPr>
          <w:rFonts w:hint="eastAsia" w:ascii="仿宋" w:hAnsi="仿宋" w:eastAsia="仿宋" w:cs="仿宋"/>
          <w:color w:val="333333"/>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lang w:eastAsia="zh-CN"/>
        </w:rPr>
      </w:pPr>
      <w:r>
        <w:rPr>
          <w:rFonts w:hint="eastAsia" w:ascii="仿宋" w:hAnsi="仿宋" w:eastAsia="仿宋" w:cs="仿宋"/>
          <w:color w:val="333333"/>
          <w:kern w:val="0"/>
          <w:sz w:val="32"/>
          <w:szCs w:val="32"/>
        </w:rPr>
        <w:t>2</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实行转专业试读确认制度，试读期为2周。试读期内如学生不适应转入专业，可申请回原专业学习，超过试读期后不再予以更换</w:t>
      </w:r>
      <w:r>
        <w:rPr>
          <w:rFonts w:hint="eastAsia" w:ascii="仿宋" w:hAnsi="仿宋" w:eastAsia="仿宋" w:cs="仿宋"/>
          <w:color w:val="333333"/>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3</w:t>
      </w:r>
      <w:r>
        <w:rPr>
          <w:rFonts w:hint="eastAsia" w:ascii="仿宋" w:hAnsi="仿宋" w:eastAsia="仿宋" w:cs="仿宋"/>
          <w:color w:val="333333"/>
          <w:kern w:val="0"/>
          <w:sz w:val="32"/>
          <w:szCs w:val="32"/>
          <w:lang w:val="en-US" w:eastAsia="zh-CN"/>
        </w:rPr>
        <w:t>.</w:t>
      </w:r>
      <w:r>
        <w:rPr>
          <w:rFonts w:hint="eastAsia" w:ascii="仿宋" w:hAnsi="仿宋" w:eastAsia="仿宋" w:cs="仿宋"/>
          <w:color w:val="333333"/>
          <w:kern w:val="0"/>
          <w:sz w:val="32"/>
          <w:szCs w:val="32"/>
        </w:rPr>
        <w:t>学生应按规定到转入学院报到，办理学籍异动、住宿、选课等手续，逾期不办理手续视为自动放弃转专业资格。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仿宋"/>
          <w:b w:val="0"/>
          <w:bCs w:val="0"/>
          <w:sz w:val="32"/>
          <w:szCs w:val="32"/>
          <w:lang w:val="en-US" w:eastAsia="zh-CN"/>
        </w:rPr>
      </w:pPr>
      <w:r>
        <w:rPr>
          <w:rFonts w:hint="eastAsia" w:ascii="黑体" w:hAnsi="黑体" w:eastAsia="黑体" w:cs="黑体"/>
          <w:color w:val="333333"/>
          <w:kern w:val="0"/>
          <w:sz w:val="32"/>
          <w:szCs w:val="32"/>
        </w:rPr>
        <w:t>四</w:t>
      </w:r>
      <w:r>
        <w:rPr>
          <w:rFonts w:hint="eastAsia" w:ascii="黑体" w:hAnsi="黑体" w:eastAsia="黑体" w:cs="黑体"/>
          <w:color w:val="333333"/>
          <w:kern w:val="0"/>
          <w:sz w:val="32"/>
          <w:szCs w:val="32"/>
          <w:lang w:eastAsia="zh-CN"/>
        </w:rPr>
        <w:t>、</w:t>
      </w:r>
      <w:r>
        <w:rPr>
          <w:rFonts w:hint="eastAsia" w:ascii="仿宋" w:hAnsi="仿宋" w:eastAsia="仿宋" w:cs="仿宋"/>
          <w:color w:val="333333"/>
          <w:kern w:val="0"/>
          <w:sz w:val="32"/>
          <w:szCs w:val="32"/>
        </w:rPr>
        <w:t>本办法自颁布之日起施行，由教务处负责解释。</w:t>
      </w: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tbl>
      <w:tblPr>
        <w:tblStyle w:val="7"/>
        <w:tblpPr w:leftFromText="180" w:rightFromText="180" w:vertAnchor="text" w:horzAnchor="page" w:tblpXSpec="center" w:tblpY="1051"/>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70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default"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抄报：校董事会、党政领导。</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0" w:hRule="exact"/>
          <w:jc w:val="center"/>
        </w:trPr>
        <w:tc>
          <w:tcPr>
            <w:tcW w:w="8709"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right="0" w:rightChars="0" w:firstLine="280" w:firstLineChars="100"/>
              <w:jc w:val="both"/>
              <w:textAlignment w:val="auto"/>
              <w:rPr>
                <w:rFonts w:hint="eastAsia" w:ascii="仿宋_GB2312" w:hAnsi="仿宋_GB2312" w:eastAsia="仿宋_GB2312" w:cs="仿宋_GB2312"/>
                <w:b w:val="0"/>
                <w:bCs w:val="0"/>
                <w:color w:val="auto"/>
                <w:spacing w:val="0"/>
                <w:sz w:val="28"/>
                <w:szCs w:val="28"/>
                <w:vertAlign w:val="baseline"/>
                <w:lang w:val="en-US" w:eastAsia="zh-CN"/>
              </w:rPr>
            </w:pPr>
            <w:r>
              <w:rPr>
                <w:rFonts w:hint="eastAsia" w:ascii="仿宋_GB2312" w:hAnsi="仿宋_GB2312" w:eastAsia="仿宋_GB2312" w:cs="仿宋_GB2312"/>
                <w:b w:val="0"/>
                <w:bCs w:val="0"/>
                <w:color w:val="auto"/>
                <w:spacing w:val="0"/>
                <w:sz w:val="28"/>
                <w:szCs w:val="28"/>
                <w:vertAlign w:val="baseline"/>
                <w:lang w:val="en-US" w:eastAsia="zh-CN"/>
              </w:rPr>
              <w:t xml:space="preserve">合肥城市学院办公室                    </w:t>
            </w:r>
            <w:r>
              <w:rPr>
                <w:rFonts w:hint="eastAsia" w:ascii="仿宋_GB2312" w:hAnsi="仿宋_GB2312" w:eastAsia="仿宋_GB2312" w:cs="仿宋_GB2312"/>
                <w:b w:val="0"/>
                <w:bCs w:val="0"/>
                <w:color w:val="auto"/>
                <w:spacing w:val="0"/>
                <w:sz w:val="28"/>
                <w:szCs w:val="28"/>
                <w:lang w:val="en-US" w:eastAsia="zh-CN"/>
              </w:rPr>
              <w:t>2022年11月5日印发</w:t>
            </w:r>
          </w:p>
        </w:tc>
      </w:tr>
    </w:tbl>
    <w:p>
      <w:pPr>
        <w:keepNext w:val="0"/>
        <w:keepLines w:val="0"/>
        <w:pageBreakBefore w:val="0"/>
        <w:widowControl w:val="0"/>
        <w:kinsoku/>
        <w:wordWrap/>
        <w:overflowPunct/>
        <w:topLinePunct w:val="0"/>
        <w:autoSpaceDE/>
        <w:autoSpaceDN/>
        <w:bidi w:val="0"/>
        <w:adjustRightInd/>
        <w:snapToGrid/>
        <w:spacing w:line="100" w:lineRule="exact"/>
        <w:ind w:right="0" w:rightChars="0"/>
        <w:jc w:val="both"/>
        <w:textAlignment w:val="auto"/>
        <w:outlineLvl w:val="9"/>
        <w:rPr>
          <w:rFonts w:hint="default" w:ascii="仿宋" w:hAnsi="仿宋" w:eastAsia="仿宋" w:cs="仿宋"/>
          <w:b w:val="0"/>
          <w:bCs w:val="0"/>
          <w:sz w:val="32"/>
          <w:szCs w:val="32"/>
          <w:lang w:val="en-US" w:eastAsia="zh-CN"/>
        </w:rPr>
      </w:pPr>
    </w:p>
    <w:sectPr>
      <w:footerReference r:id="rId3" w:type="default"/>
      <w:footerReference r:id="rId4" w:type="even"/>
      <w:pgSz w:w="11906" w:h="16838"/>
      <w:pgMar w:top="1984" w:right="1587" w:bottom="1928" w:left="1587" w:header="851" w:footer="1559"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altName w:val="Palatino Linotype"/>
    <w:panose1 w:val="02040503050406030204"/>
    <w:charset w:val="00"/>
    <w:family w:val="roman"/>
    <w:pitch w:val="default"/>
    <w:sig w:usb0="00000000" w:usb1="00000000" w:usb2="02000000" w:usb3="00000000" w:csb0="2000019F" w:csb1="00000000"/>
  </w:font>
  <w:font w:name="Palatino Linotype">
    <w:panose1 w:val="02040502050505030304"/>
    <w:charset w:val="00"/>
    <w:family w:val="auto"/>
    <w:pitch w:val="default"/>
    <w:sig w:usb0="E0000287" w:usb1="40000013" w:usb2="00000000" w:usb3="00000000" w:csb0="2000019F" w:csb1="00000000"/>
  </w:font>
  <w:font w:name="Adobe 黑体 Std R">
    <w:altName w:val="黑体"/>
    <w:panose1 w:val="00000000000000000000"/>
    <w:charset w:val="86"/>
    <w:family w:val="swiss"/>
    <w:pitch w:val="default"/>
    <w:sig w:usb0="00000000" w:usb1="00000000" w:usb2="00000010"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4987925</wp:posOffset>
              </wp:positionH>
              <wp:positionV relativeFrom="paragraph">
                <wp:posOffset>50800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left:392.75pt;margin-top:4pt;height:144pt;width:144pt;mso-position-horizontal-relative:margin;mso-wrap-style:none;z-index:251659264;mso-width-relative:page;mso-height-relative:page;" filled="f" stroked="f" coordsize="21600,21600" o:gfxdata="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4qwk8tYAAAAKAQAADwAA&#10;AAAAAAABACAAAAAiAAAAZHJzL2Rvd25yZXYueG1sUEsBAhQAFAAAAAgAh07iQObIBaXfAQAAvwMA&#10;AA4AAAAAAAAAAQAgAAAAJQEAAGRycy9lMm9Eb2MueG1sUEsFBgAAAAAGAAYAWQEAAHYFAAAAAA==&#10;">
              <v:fill on="f" focussize="0,0"/>
              <v:stroke on="f"/>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r>
                      <w:rPr>
                        <w:rFonts w:hint="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-3810</wp:posOffset>
              </wp:positionH>
              <wp:positionV relativeFrom="paragraph">
                <wp:posOffset>0</wp:posOffset>
              </wp:positionV>
              <wp:extent cx="1828800" cy="1828800"/>
              <wp:effectExtent l="0" t="0" r="0" b="0"/>
              <wp:wrapNone/>
              <wp:docPr id="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14" o:spid="_x0000_s1026" o:spt="202" type="#_x0000_t202" style="position:absolute;left:0pt;margin-left:-0.3pt;margin-top:0pt;height:144pt;width:144pt;mso-position-horizontal-relative:margin;mso-wrap-style:none;z-index:251660288;mso-width-relative:page;mso-height-relative:page;" filled="f" stroked="f" coordsize="21600,21600" o:gfxdata="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7yjctMAAAAGAQAADwAAAAAA&#10;AAABACAAAAAiAAAAZHJzL2Rvd25yZXYueG1sUEsBAhQAFAAAAAgAh07iQDNUAkDfAQAAvwMAAA4A&#10;AAAAAAAAAQAgAAAAIgEAAGRycy9lMm9Eb2MueG1sUEsFBgAAAAAGAAYAWQEAAHM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cs="宋体"/>
                        <w:sz w:val="28"/>
                        <w:szCs w:val="28"/>
                        <w:lang w:eastAsia="zh-CN"/>
                      </w:rPr>
                      <w:t xml:space="preserve">— </w:t>
                    </w: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2</w:t>
                    </w:r>
                    <w:r>
                      <w:rPr>
                        <w:rFonts w:hint="eastAsia" w:ascii="宋体" w:hAnsi="宋体" w:cs="宋体"/>
                        <w:sz w:val="28"/>
                        <w:szCs w:val="28"/>
                        <w:lang w:eastAsia="zh-CN"/>
                      </w:rPr>
                      <w:fldChar w:fldCharType="end"/>
                    </w:r>
                    <w:r>
                      <w:rPr>
                        <w:rFonts w:hint="eastAsia" w:ascii="宋体" w:hAnsi="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ZjBjNTE5ODZiYWNjOWQwMTcxNTBjNmQ2YzU3YjIifQ=="/>
  </w:docVars>
  <w:rsids>
    <w:rsidRoot w:val="00000000"/>
    <w:rsid w:val="01780A56"/>
    <w:rsid w:val="01BD06D2"/>
    <w:rsid w:val="01F848E6"/>
    <w:rsid w:val="02252077"/>
    <w:rsid w:val="0361667C"/>
    <w:rsid w:val="03C434BA"/>
    <w:rsid w:val="0A9A561C"/>
    <w:rsid w:val="0B2B2D99"/>
    <w:rsid w:val="0BD33FB3"/>
    <w:rsid w:val="0CBD14CF"/>
    <w:rsid w:val="0D525967"/>
    <w:rsid w:val="0DFB44F5"/>
    <w:rsid w:val="0E5A1AC5"/>
    <w:rsid w:val="0FBD610E"/>
    <w:rsid w:val="100C6C20"/>
    <w:rsid w:val="114F1210"/>
    <w:rsid w:val="1970517C"/>
    <w:rsid w:val="1ACF704F"/>
    <w:rsid w:val="1CBF0826"/>
    <w:rsid w:val="1E4D5F74"/>
    <w:rsid w:val="20A20446"/>
    <w:rsid w:val="238953AD"/>
    <w:rsid w:val="23A61C00"/>
    <w:rsid w:val="243A26A6"/>
    <w:rsid w:val="243C73D9"/>
    <w:rsid w:val="27B011AD"/>
    <w:rsid w:val="295E2212"/>
    <w:rsid w:val="2A52398D"/>
    <w:rsid w:val="2A7E41CB"/>
    <w:rsid w:val="2B72732B"/>
    <w:rsid w:val="2D847318"/>
    <w:rsid w:val="2FAA5340"/>
    <w:rsid w:val="2FDE659E"/>
    <w:rsid w:val="30DA6D8B"/>
    <w:rsid w:val="321402C5"/>
    <w:rsid w:val="321C0699"/>
    <w:rsid w:val="32C77BEE"/>
    <w:rsid w:val="32E4042B"/>
    <w:rsid w:val="337C0328"/>
    <w:rsid w:val="35ED04F1"/>
    <w:rsid w:val="364605B0"/>
    <w:rsid w:val="37F038D0"/>
    <w:rsid w:val="38225C6F"/>
    <w:rsid w:val="3B1B5E2E"/>
    <w:rsid w:val="3B507E82"/>
    <w:rsid w:val="3BF31361"/>
    <w:rsid w:val="3DB5191E"/>
    <w:rsid w:val="3DD41E02"/>
    <w:rsid w:val="3F5E5646"/>
    <w:rsid w:val="401E2B5D"/>
    <w:rsid w:val="42967C11"/>
    <w:rsid w:val="42FE110A"/>
    <w:rsid w:val="45D77C9A"/>
    <w:rsid w:val="4715439F"/>
    <w:rsid w:val="4BE5677D"/>
    <w:rsid w:val="4D806987"/>
    <w:rsid w:val="505F1058"/>
    <w:rsid w:val="518808FD"/>
    <w:rsid w:val="52221C27"/>
    <w:rsid w:val="524F4BBA"/>
    <w:rsid w:val="53BD2813"/>
    <w:rsid w:val="543E4854"/>
    <w:rsid w:val="55395A94"/>
    <w:rsid w:val="561E78CA"/>
    <w:rsid w:val="5CED02DA"/>
    <w:rsid w:val="5DCD1013"/>
    <w:rsid w:val="5FC67344"/>
    <w:rsid w:val="61A51118"/>
    <w:rsid w:val="62665AD7"/>
    <w:rsid w:val="63173CBA"/>
    <w:rsid w:val="693D0769"/>
    <w:rsid w:val="6C1D3F43"/>
    <w:rsid w:val="6D082498"/>
    <w:rsid w:val="6DEC2A36"/>
    <w:rsid w:val="711E47D4"/>
    <w:rsid w:val="714A5F46"/>
    <w:rsid w:val="76490202"/>
    <w:rsid w:val="7A181A92"/>
    <w:rsid w:val="7A4F302A"/>
    <w:rsid w:val="7CEF19E4"/>
    <w:rsid w:val="7D43160D"/>
    <w:rsid w:val="7DA2278E"/>
    <w:rsid w:val="7ED842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50" w:beforeLines="150" w:beforeAutospacing="0" w:after="150" w:afterLines="150" w:afterAutospacing="0" w:line="360" w:lineRule="auto"/>
      <w:jc w:val="center"/>
      <w:outlineLvl w:val="0"/>
    </w:pPr>
    <w:rPr>
      <w:rFonts w:eastAsia="黑体"/>
      <w:kern w:val="44"/>
      <w:sz w:val="36"/>
    </w:rPr>
  </w:style>
  <w:style w:type="paragraph" w:styleId="2">
    <w:name w:val="heading 2"/>
    <w:basedOn w:val="1"/>
    <w:next w:val="1"/>
    <w:unhideWhenUsed/>
    <w:qFormat/>
    <w:uiPriority w:val="9"/>
    <w:pPr>
      <w:keepNext/>
      <w:keepLines/>
      <w:spacing w:line="560" w:lineRule="exact"/>
      <w:outlineLvl w:val="1"/>
    </w:pPr>
    <w:rPr>
      <w:rFonts w:ascii="Cambria" w:hAnsi="Cambria" w:eastAsia="Adobe 黑体 Std R"/>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41"/>
    <w:basedOn w:val="8"/>
    <w:qFormat/>
    <w:uiPriority w:val="0"/>
    <w:rPr>
      <w:rFonts w:hint="default" w:ascii="Times New Roman" w:hAnsi="Times New Roman" w:cs="Times New Roman"/>
      <w:color w:val="000000"/>
      <w:sz w:val="24"/>
      <w:szCs w:val="24"/>
      <w:u w:val="none"/>
    </w:rPr>
  </w:style>
  <w:style w:type="character" w:customStyle="1" w:styleId="10">
    <w:name w:val="font1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1305</Words>
  <Characters>1339</Characters>
  <Lines>0</Lines>
  <Paragraphs>0</Paragraphs>
  <TotalTime>13</TotalTime>
  <ScaleCrop>false</ScaleCrop>
  <LinksUpToDate>false</LinksUpToDate>
  <CharactersWithSpaces>1435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2021-01-14T05:55:00Z</dcterms:created>
  <dc:creator>mayn</dc:creator>
  <cp:lastModifiedBy>李怡娇</cp:lastModifiedBy>
  <cp:lastPrinted>2021-06-01T06:05:00Z</cp:lastPrinted>
  <dcterms:modified xsi:type="dcterms:W3CDTF">2022-11-10T07:38:26Z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D67BDFC375914A7B8D4E887CB70CBA1C</vt:lpwstr>
  </property>
</Properties>
</file>